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62E4" w14:textId="77777777" w:rsidR="00B23CF8" w:rsidRDefault="00B23CF8" w:rsidP="0099433D">
      <w:pPr>
        <w:spacing w:after="0" w:line="240" w:lineRule="auto"/>
        <w:jc w:val="both"/>
        <w:outlineLvl w:val="0"/>
        <w:rPr>
          <w:rFonts w:ascii="Arial" w:eastAsia="Times New Roman" w:hAnsi="Arial" w:cs="Arial"/>
          <w:b/>
          <w:caps/>
          <w:color w:val="000000"/>
          <w:kern w:val="36"/>
          <w:lang w:eastAsia="en-GB"/>
        </w:rPr>
      </w:pPr>
    </w:p>
    <w:p w14:paraId="264E766E" w14:textId="77777777" w:rsidR="00B23CF8" w:rsidRDefault="00B23CF8" w:rsidP="0099433D">
      <w:pPr>
        <w:spacing w:before="150" w:after="0" w:line="240" w:lineRule="auto"/>
        <w:jc w:val="both"/>
        <w:rPr>
          <w:rFonts w:ascii="Arial" w:hAnsi="Arial" w:cs="Arial"/>
        </w:rPr>
      </w:pPr>
      <w:r w:rsidRPr="00B23CF8">
        <w:rPr>
          <w:rFonts w:ascii="Arial" w:hAnsi="Arial" w:cs="Arial"/>
          <w:b/>
        </w:rPr>
        <w:t>Remembering the Multiple System Atrophy Trust</w:t>
      </w:r>
      <w:r w:rsidRPr="00B23CF8">
        <w:rPr>
          <w:rFonts w:ascii="Arial" w:hAnsi="Arial" w:cs="Arial"/>
        </w:rPr>
        <w:t xml:space="preserve"> </w:t>
      </w:r>
    </w:p>
    <w:p w14:paraId="2B2217EE" w14:textId="1ECC251D" w:rsidR="00B23CF8" w:rsidRPr="00140D76" w:rsidRDefault="00B23CF8" w:rsidP="0099433D">
      <w:pPr>
        <w:spacing w:before="150" w:after="0" w:line="240" w:lineRule="auto"/>
        <w:jc w:val="both"/>
        <w:rPr>
          <w:rFonts w:ascii="Arial" w:hAnsi="Arial" w:cs="Arial"/>
          <w:i/>
        </w:rPr>
      </w:pPr>
      <w:r w:rsidRPr="00140D76">
        <w:rPr>
          <w:rFonts w:ascii="Arial" w:hAnsi="Arial" w:cs="Arial"/>
          <w:i/>
        </w:rPr>
        <w:t xml:space="preserve">A brief guide for Will draftsmen </w:t>
      </w:r>
      <w:r w:rsidR="00634EFC">
        <w:rPr>
          <w:rFonts w:ascii="Arial" w:hAnsi="Arial" w:cs="Arial"/>
          <w:i/>
        </w:rPr>
        <w:t>– Gift Type and wording</w:t>
      </w:r>
      <w:bookmarkStart w:id="0" w:name="_GoBack"/>
      <w:bookmarkEnd w:id="0"/>
      <w:r w:rsidRPr="00140D76">
        <w:rPr>
          <w:rFonts w:ascii="Arial" w:hAnsi="Arial" w:cs="Arial"/>
          <w:i/>
        </w:rPr>
        <w:t xml:space="preserve"> </w:t>
      </w:r>
    </w:p>
    <w:p w14:paraId="55FCC141" w14:textId="52AC2094" w:rsidR="0099433D" w:rsidRDefault="00B23CF8" w:rsidP="0099433D">
      <w:pPr>
        <w:spacing w:before="150" w:after="0" w:line="240" w:lineRule="auto"/>
        <w:jc w:val="both"/>
        <w:rPr>
          <w:rFonts w:ascii="Arial" w:hAnsi="Arial" w:cs="Arial"/>
        </w:rPr>
      </w:pPr>
      <w:r w:rsidRPr="00B23CF8">
        <w:rPr>
          <w:rFonts w:ascii="Arial" w:hAnsi="Arial" w:cs="Arial"/>
        </w:rPr>
        <w:t xml:space="preserve">Your client may wish to leave a legacy (of a cash sum or specific item) to the MSAT or, indeed, a share of his or her estate. The various different types of gift are described in the Get Involved section of the MSA website. Such a gift might be worded as follows:- I give to the Multiple System Atrophy Trust (the MSAT) of </w:t>
      </w:r>
      <w:r w:rsidR="0099433D">
        <w:rPr>
          <w:rFonts w:ascii="Arial" w:hAnsi="Arial" w:cs="Arial"/>
        </w:rPr>
        <w:t>51 St Olav’s Court, Lower Road</w:t>
      </w:r>
      <w:r w:rsidRPr="00B23CF8">
        <w:rPr>
          <w:rFonts w:ascii="Arial" w:hAnsi="Arial" w:cs="Arial"/>
        </w:rPr>
        <w:t>, London SE1</w:t>
      </w:r>
      <w:r w:rsidR="0099433D">
        <w:rPr>
          <w:rFonts w:ascii="Arial" w:hAnsi="Arial" w:cs="Arial"/>
        </w:rPr>
        <w:t>6</w:t>
      </w:r>
      <w:r w:rsidRPr="00B23CF8">
        <w:rPr>
          <w:rFonts w:ascii="Arial" w:hAnsi="Arial" w:cs="Arial"/>
        </w:rPr>
        <w:t xml:space="preserve"> </w:t>
      </w:r>
      <w:r w:rsidR="0099433D">
        <w:rPr>
          <w:rFonts w:ascii="Arial" w:hAnsi="Arial" w:cs="Arial"/>
        </w:rPr>
        <w:t>2XB</w:t>
      </w:r>
      <w:r w:rsidRPr="00B23CF8">
        <w:rPr>
          <w:rFonts w:ascii="Arial" w:hAnsi="Arial" w:cs="Arial"/>
        </w:rPr>
        <w:t xml:space="preserve"> (registered charity no. 1137652</w:t>
      </w:r>
      <w:r w:rsidR="00634EFC">
        <w:rPr>
          <w:rFonts w:ascii="Arial" w:hAnsi="Arial" w:cs="Arial"/>
        </w:rPr>
        <w:t xml:space="preserve"> in England and Wales, and SC044535 in Scotland </w:t>
      </w:r>
      <w:r w:rsidRPr="00B23CF8">
        <w:rPr>
          <w:rFonts w:ascii="Arial" w:hAnsi="Arial" w:cs="Arial"/>
        </w:rPr>
        <w:t>) the sum of £</w:t>
      </w:r>
      <w:r w:rsidRPr="00634EFC">
        <w:rPr>
          <w:rFonts w:ascii="Arial" w:hAnsi="Arial" w:cs="Arial"/>
          <w:highlight w:val="yellow"/>
        </w:rPr>
        <w:t>[</w:t>
      </w:r>
      <w:r w:rsidR="0099433D" w:rsidRPr="00634EFC">
        <w:rPr>
          <w:rFonts w:ascii="Arial" w:hAnsi="Arial" w:cs="Arial"/>
          <w:highlight w:val="yellow"/>
        </w:rPr>
        <w:t>xx</w:t>
      </w:r>
      <w:r w:rsidRPr="00634EFC">
        <w:rPr>
          <w:rFonts w:ascii="Arial" w:hAnsi="Arial" w:cs="Arial"/>
          <w:highlight w:val="yellow"/>
        </w:rPr>
        <w:t xml:space="preserve"> ]/</w:t>
      </w:r>
      <w:r w:rsidRPr="00B23CF8">
        <w:rPr>
          <w:rFonts w:ascii="Arial" w:hAnsi="Arial" w:cs="Arial"/>
        </w:rPr>
        <w:t xml:space="preserve">my property known as </w:t>
      </w:r>
      <w:r w:rsidRPr="00634EFC">
        <w:rPr>
          <w:rFonts w:ascii="Arial" w:hAnsi="Arial" w:cs="Arial"/>
          <w:highlight w:val="yellow"/>
        </w:rPr>
        <w:t xml:space="preserve">[ </w:t>
      </w:r>
      <w:r w:rsidR="0099433D" w:rsidRPr="00634EFC">
        <w:rPr>
          <w:rFonts w:ascii="Arial" w:hAnsi="Arial" w:cs="Arial"/>
          <w:highlight w:val="yellow"/>
        </w:rPr>
        <w:t>xx</w:t>
      </w:r>
      <w:r w:rsidRPr="00634EFC">
        <w:rPr>
          <w:rFonts w:ascii="Arial" w:hAnsi="Arial" w:cs="Arial"/>
          <w:highlight w:val="yellow"/>
        </w:rPr>
        <w:t>]/</w:t>
      </w:r>
      <w:r w:rsidRPr="00B23CF8">
        <w:rPr>
          <w:rFonts w:ascii="Arial" w:hAnsi="Arial" w:cs="Arial"/>
        </w:rPr>
        <w:t xml:space="preserve">the whole of the Trust Fund (or such other term used to define the residuary estate of the testator). </w:t>
      </w:r>
    </w:p>
    <w:p w14:paraId="5C8EB281" w14:textId="77777777" w:rsidR="0099433D" w:rsidRDefault="00B23CF8" w:rsidP="0099433D">
      <w:pPr>
        <w:spacing w:before="150" w:after="0" w:line="240" w:lineRule="auto"/>
        <w:jc w:val="both"/>
        <w:rPr>
          <w:rFonts w:ascii="Arial" w:hAnsi="Arial" w:cs="Arial"/>
        </w:rPr>
      </w:pPr>
      <w:r w:rsidRPr="00B23CF8">
        <w:rPr>
          <w:rFonts w:ascii="Arial" w:hAnsi="Arial" w:cs="Arial"/>
        </w:rPr>
        <w:t xml:space="preserve">It is suggested that the following clauses are also included in the Will, the first for the protection of the personal representatives and the second, to prevent the possibility of the gift failing in the unlikely event that the MSAT has changed its name or amalgamated with another body:- </w:t>
      </w:r>
    </w:p>
    <w:p w14:paraId="6962DB2C" w14:textId="77777777" w:rsidR="0099433D" w:rsidRDefault="00B23CF8" w:rsidP="0099433D">
      <w:pPr>
        <w:pStyle w:val="ListParagraph"/>
        <w:numPr>
          <w:ilvl w:val="0"/>
          <w:numId w:val="3"/>
        </w:numPr>
        <w:spacing w:before="150" w:after="0" w:line="240" w:lineRule="auto"/>
        <w:jc w:val="both"/>
        <w:rPr>
          <w:rFonts w:ascii="Arial" w:hAnsi="Arial" w:cs="Arial"/>
        </w:rPr>
      </w:pPr>
      <w:r w:rsidRPr="0099433D">
        <w:rPr>
          <w:rFonts w:ascii="Arial" w:hAnsi="Arial" w:cs="Arial"/>
        </w:rPr>
        <w:t xml:space="preserve">In relation to the gift to the MSAT, the Trustees [or such other term used to define the personal representatives] may pay or transfer the money or property the subject of that gift to the MSAT treasurer or other proper officer whose receipt shall be a full and sufficient discharge to the Trustees. </w:t>
      </w:r>
    </w:p>
    <w:p w14:paraId="107F1ECC" w14:textId="77777777" w:rsidR="0099433D" w:rsidRDefault="00B23CF8" w:rsidP="0099433D">
      <w:pPr>
        <w:pStyle w:val="ListParagraph"/>
        <w:numPr>
          <w:ilvl w:val="0"/>
          <w:numId w:val="3"/>
        </w:numPr>
        <w:spacing w:before="150" w:after="0" w:line="240" w:lineRule="auto"/>
        <w:jc w:val="both"/>
        <w:rPr>
          <w:rFonts w:ascii="Arial" w:hAnsi="Arial" w:cs="Arial"/>
        </w:rPr>
      </w:pPr>
      <w:r w:rsidRPr="0099433D">
        <w:rPr>
          <w:rFonts w:ascii="Arial" w:hAnsi="Arial" w:cs="Arial"/>
        </w:rPr>
        <w:t xml:space="preserve">In relation to the gift to the MSAT, if the MSAT, has, before the relevant payment or transfer is made, changed its name or amalgamated with any other body or transferred all its assets to any other body, then my Trustees shall pay or transfer the money or property to the body in its changed name or to the body which results from the amalgamation or to the body to which the assets have been transferred. </w:t>
      </w:r>
    </w:p>
    <w:p w14:paraId="77CD3C97" w14:textId="77777777" w:rsidR="0099433D" w:rsidRDefault="0099433D" w:rsidP="0099433D">
      <w:pPr>
        <w:pStyle w:val="ListParagraph"/>
        <w:spacing w:before="150" w:after="0" w:line="240" w:lineRule="auto"/>
        <w:ind w:left="0"/>
        <w:jc w:val="both"/>
        <w:rPr>
          <w:rFonts w:ascii="Arial" w:hAnsi="Arial" w:cs="Arial"/>
        </w:rPr>
      </w:pPr>
    </w:p>
    <w:p w14:paraId="179A6DCF" w14:textId="77777777" w:rsidR="0099433D" w:rsidRDefault="00B23CF8" w:rsidP="0099433D">
      <w:pPr>
        <w:pStyle w:val="ListParagraph"/>
        <w:spacing w:before="150" w:after="0" w:line="240" w:lineRule="auto"/>
        <w:ind w:left="0"/>
        <w:jc w:val="both"/>
        <w:rPr>
          <w:rFonts w:ascii="Arial" w:hAnsi="Arial" w:cs="Arial"/>
        </w:rPr>
      </w:pPr>
      <w:r w:rsidRPr="0099433D">
        <w:rPr>
          <w:rFonts w:ascii="Arial" w:hAnsi="Arial" w:cs="Arial"/>
        </w:rPr>
        <w:t xml:space="preserve">Most gifts left to the MSAT are unrestricted and this gives the Trustees much greater flexibility in the way in which those funds are expended. However, if your client wishes the funds to be applied for some particular purpose, it is suggested that this is best expressed as a request rather than an obligation, for </w:t>
      </w:r>
      <w:proofErr w:type="gramStart"/>
      <w:r w:rsidRPr="0099433D">
        <w:rPr>
          <w:rFonts w:ascii="Arial" w:hAnsi="Arial" w:cs="Arial"/>
        </w:rPr>
        <w:t>example:-</w:t>
      </w:r>
      <w:proofErr w:type="gramEnd"/>
      <w:r w:rsidRPr="0099433D">
        <w:rPr>
          <w:rFonts w:ascii="Arial" w:hAnsi="Arial" w:cs="Arial"/>
        </w:rPr>
        <w:t xml:space="preserve"> </w:t>
      </w:r>
    </w:p>
    <w:p w14:paraId="1A7368E8" w14:textId="77777777" w:rsidR="0099433D" w:rsidRDefault="00B23CF8" w:rsidP="0099433D">
      <w:pPr>
        <w:pStyle w:val="ListParagraph"/>
        <w:numPr>
          <w:ilvl w:val="0"/>
          <w:numId w:val="4"/>
        </w:numPr>
        <w:spacing w:before="150" w:after="0" w:line="240" w:lineRule="auto"/>
        <w:jc w:val="both"/>
        <w:rPr>
          <w:rFonts w:ascii="Arial" w:hAnsi="Arial" w:cs="Arial"/>
        </w:rPr>
      </w:pPr>
      <w:r w:rsidRPr="0099433D">
        <w:rPr>
          <w:rFonts w:ascii="Arial" w:hAnsi="Arial" w:cs="Arial"/>
        </w:rPr>
        <w:t xml:space="preserve">I give... with the request (but without imposing any trust or binding obligation) that this gift be applied in the funding of research. </w:t>
      </w:r>
    </w:p>
    <w:p w14:paraId="588C436D" w14:textId="77777777" w:rsidR="0099433D" w:rsidRDefault="0099433D" w:rsidP="0099433D">
      <w:pPr>
        <w:pStyle w:val="ListParagraph"/>
        <w:spacing w:before="150" w:after="0" w:line="240" w:lineRule="auto"/>
        <w:jc w:val="both"/>
        <w:rPr>
          <w:rFonts w:ascii="Arial" w:hAnsi="Arial" w:cs="Arial"/>
        </w:rPr>
      </w:pPr>
    </w:p>
    <w:p w14:paraId="1803A0D0" w14:textId="77777777" w:rsidR="0099433D" w:rsidRDefault="00B23CF8" w:rsidP="0099433D">
      <w:pPr>
        <w:pStyle w:val="ListParagraph"/>
        <w:spacing w:before="150" w:after="0" w:line="240" w:lineRule="auto"/>
        <w:ind w:left="0"/>
        <w:jc w:val="both"/>
        <w:rPr>
          <w:rFonts w:ascii="Arial" w:hAnsi="Arial" w:cs="Arial"/>
        </w:rPr>
      </w:pPr>
      <w:r w:rsidRPr="0099433D">
        <w:rPr>
          <w:rFonts w:ascii="Arial" w:hAnsi="Arial" w:cs="Arial"/>
          <w:b/>
        </w:rPr>
        <w:t>The MSAT and tax</w:t>
      </w:r>
      <w:r w:rsidRPr="0099433D">
        <w:rPr>
          <w:rFonts w:ascii="Arial" w:hAnsi="Arial" w:cs="Arial"/>
        </w:rPr>
        <w:t xml:space="preserve"> </w:t>
      </w:r>
    </w:p>
    <w:p w14:paraId="5E3D1AD6" w14:textId="77777777" w:rsidR="0099433D" w:rsidRDefault="00B23CF8" w:rsidP="0099433D">
      <w:pPr>
        <w:pStyle w:val="ListParagraph"/>
        <w:numPr>
          <w:ilvl w:val="0"/>
          <w:numId w:val="4"/>
        </w:numPr>
        <w:spacing w:before="150" w:after="0" w:line="240" w:lineRule="auto"/>
        <w:jc w:val="both"/>
        <w:rPr>
          <w:rFonts w:ascii="Arial" w:hAnsi="Arial" w:cs="Arial"/>
        </w:rPr>
      </w:pPr>
      <w:r w:rsidRPr="0099433D">
        <w:rPr>
          <w:rFonts w:ascii="Arial" w:hAnsi="Arial" w:cs="Arial"/>
        </w:rPr>
        <w:t>Inheritance tax</w:t>
      </w:r>
      <w:r w:rsidR="0099433D">
        <w:rPr>
          <w:rFonts w:ascii="Arial" w:hAnsi="Arial" w:cs="Arial"/>
        </w:rPr>
        <w:t xml:space="preserve"> -</w:t>
      </w:r>
      <w:r w:rsidRPr="0099433D">
        <w:rPr>
          <w:rFonts w:ascii="Arial" w:hAnsi="Arial" w:cs="Arial"/>
        </w:rPr>
        <w:t xml:space="preserve"> The MSAT is a registered charity and is wholly exempt from inheritance tax by virtue of s.23(1) Inheritance Tax Act 1984 which provides:- Transfers of value are exempt to the extent that the values transferred by them are attributable to property which is given to charities. Transfers to others are not and it is important to establish from your client exactly how they wish to benefit the MSAT to avoid a Benham type situation. </w:t>
      </w:r>
    </w:p>
    <w:p w14:paraId="693B6453" w14:textId="77777777" w:rsidR="0099433D" w:rsidRDefault="00B23CF8" w:rsidP="0099433D">
      <w:pPr>
        <w:pStyle w:val="ListParagraph"/>
        <w:numPr>
          <w:ilvl w:val="0"/>
          <w:numId w:val="4"/>
        </w:numPr>
        <w:spacing w:before="150" w:after="0" w:line="240" w:lineRule="auto"/>
        <w:jc w:val="both"/>
        <w:rPr>
          <w:rFonts w:ascii="Arial" w:hAnsi="Arial" w:cs="Arial"/>
        </w:rPr>
      </w:pPr>
      <w:r w:rsidRPr="0099433D">
        <w:rPr>
          <w:rFonts w:ascii="Arial" w:hAnsi="Arial" w:cs="Arial"/>
        </w:rPr>
        <w:t>Income tax</w:t>
      </w:r>
      <w:r w:rsidR="0099433D">
        <w:rPr>
          <w:rFonts w:ascii="Arial" w:hAnsi="Arial" w:cs="Arial"/>
        </w:rPr>
        <w:t xml:space="preserve"> -</w:t>
      </w:r>
      <w:r w:rsidRPr="0099433D">
        <w:rPr>
          <w:rFonts w:ascii="Arial" w:hAnsi="Arial" w:cs="Arial"/>
        </w:rPr>
        <w:t xml:space="preserve"> The MSAT is broadly able to claim back any tax deducted at source or paid by the personal representatives on income arising in the administration of the estate and should be provided with Statements of Estate Income a</w:t>
      </w:r>
      <w:r w:rsidR="0099433D">
        <w:rPr>
          <w:rFonts w:ascii="Arial" w:hAnsi="Arial" w:cs="Arial"/>
        </w:rPr>
        <w:t xml:space="preserve">t the end of each fiscal year. </w:t>
      </w:r>
    </w:p>
    <w:p w14:paraId="2684A32A" w14:textId="075A3B21" w:rsidR="00B23CF8" w:rsidRPr="0099433D" w:rsidRDefault="00B23CF8" w:rsidP="0099433D">
      <w:pPr>
        <w:pStyle w:val="ListParagraph"/>
        <w:numPr>
          <w:ilvl w:val="0"/>
          <w:numId w:val="4"/>
        </w:numPr>
        <w:spacing w:before="150" w:after="0" w:line="240" w:lineRule="auto"/>
        <w:jc w:val="both"/>
        <w:rPr>
          <w:rFonts w:ascii="Arial" w:hAnsi="Arial" w:cs="Arial"/>
        </w:rPr>
      </w:pPr>
      <w:r w:rsidRPr="0099433D">
        <w:rPr>
          <w:rFonts w:ascii="Arial" w:hAnsi="Arial" w:cs="Arial"/>
        </w:rPr>
        <w:t>Capital Gains tax</w:t>
      </w:r>
      <w:r w:rsidR="0099433D">
        <w:rPr>
          <w:rFonts w:ascii="Arial" w:hAnsi="Arial" w:cs="Arial"/>
        </w:rPr>
        <w:t xml:space="preserve"> -</w:t>
      </w:r>
      <w:r w:rsidRPr="0099433D">
        <w:rPr>
          <w:rFonts w:ascii="Arial" w:hAnsi="Arial" w:cs="Arial"/>
        </w:rPr>
        <w:t xml:space="preserve"> The MSAT is not liable for capital gains tax but th</w:t>
      </w:r>
      <w:r w:rsidR="0099433D">
        <w:rPr>
          <w:rFonts w:ascii="Arial" w:hAnsi="Arial" w:cs="Arial"/>
        </w:rPr>
        <w:t xml:space="preserve">e personal representatives are </w:t>
      </w:r>
      <w:r w:rsidRPr="0099433D">
        <w:rPr>
          <w:rFonts w:ascii="Arial" w:hAnsi="Arial" w:cs="Arial"/>
        </w:rPr>
        <w:t xml:space="preserve">liable (subject to the availability of their personal allowance). Therefore, if any assets are standing at a gain in excess of the personal </w:t>
      </w:r>
      <w:r w:rsidR="00634EFC" w:rsidRPr="0099433D">
        <w:rPr>
          <w:rFonts w:ascii="Arial" w:hAnsi="Arial" w:cs="Arial"/>
        </w:rPr>
        <w:t>representative’s</w:t>
      </w:r>
      <w:r w:rsidRPr="0099433D">
        <w:rPr>
          <w:rFonts w:ascii="Arial" w:hAnsi="Arial" w:cs="Arial"/>
        </w:rPr>
        <w:t xml:space="preserve"> annual allowance, consideration should be given to appropriating those assets to the MSAT prior to sale (subject, in the case of land, to compliance with s.117 Charities Act 2011).</w:t>
      </w:r>
    </w:p>
    <w:p w14:paraId="49744206" w14:textId="77777777" w:rsidR="00140D76" w:rsidRPr="00140D76" w:rsidRDefault="00140D76" w:rsidP="00140D76">
      <w:pPr>
        <w:jc w:val="both"/>
        <w:rPr>
          <w:rFonts w:ascii="Arial" w:hAnsi="Arial" w:cs="Arial"/>
        </w:rPr>
      </w:pPr>
    </w:p>
    <w:sectPr w:rsidR="00140D76" w:rsidRPr="00140D76" w:rsidSect="00140D76">
      <w:headerReference w:type="default" r:id="rId10"/>
      <w:footerReference w:type="default" r:id="rId11"/>
      <w:pgSz w:w="11906" w:h="16838"/>
      <w:pgMar w:top="1440" w:right="1440"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FF7D" w14:textId="77777777" w:rsidR="005543EF" w:rsidRDefault="005543EF" w:rsidP="00C20308">
      <w:pPr>
        <w:spacing w:after="0" w:line="240" w:lineRule="auto"/>
      </w:pPr>
      <w:r>
        <w:separator/>
      </w:r>
    </w:p>
  </w:endnote>
  <w:endnote w:type="continuationSeparator" w:id="0">
    <w:p w14:paraId="2ACC9ECF" w14:textId="77777777" w:rsidR="005543EF" w:rsidRDefault="005543EF" w:rsidP="00C2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E3A1" w14:textId="77777777" w:rsidR="00B23CF8" w:rsidRPr="00A20440" w:rsidRDefault="00B23CF8" w:rsidP="00B23CF8">
    <w:pPr>
      <w:spacing w:after="0" w:line="240" w:lineRule="auto"/>
      <w:jc w:val="center"/>
      <w:rPr>
        <w:rFonts w:ascii="Arial" w:hAnsi="Arial" w:cs="Arial"/>
        <w:sz w:val="16"/>
        <w:szCs w:val="16"/>
      </w:rPr>
    </w:pPr>
    <w:r w:rsidRPr="00A20440">
      <w:rPr>
        <w:rFonts w:ascii="Arial" w:hAnsi="Arial" w:cs="Arial"/>
        <w:b/>
        <w:color w:val="E36C0A"/>
        <w:sz w:val="16"/>
        <w:szCs w:val="16"/>
      </w:rPr>
      <w:t>We rely entirely on donations, of which legacies are a vital part. Please consider remembering the Trust in your Will.</w:t>
    </w:r>
  </w:p>
  <w:p w14:paraId="1D797719" w14:textId="77777777" w:rsidR="00B23CF8" w:rsidRPr="00A20440" w:rsidRDefault="00B23CF8" w:rsidP="00B23CF8">
    <w:pPr>
      <w:spacing w:after="0" w:line="240" w:lineRule="auto"/>
      <w:jc w:val="center"/>
      <w:rPr>
        <w:rFonts w:ascii="Arial" w:hAnsi="Arial" w:cs="Arial"/>
        <w:sz w:val="16"/>
        <w:szCs w:val="16"/>
      </w:rPr>
    </w:pPr>
    <w:r w:rsidRPr="00A20440">
      <w:rPr>
        <w:rFonts w:ascii="Arial" w:hAnsi="Arial" w:cs="Arial"/>
        <w:sz w:val="16"/>
        <w:szCs w:val="16"/>
      </w:rPr>
      <w:t xml:space="preserve">The Multiple System Atrophy Trust is a charity registered in England as a limited company. </w:t>
    </w:r>
  </w:p>
  <w:p w14:paraId="57DACB3A" w14:textId="77777777" w:rsidR="00B23CF8" w:rsidRPr="00A20440" w:rsidRDefault="00B23CF8" w:rsidP="00B23CF8">
    <w:pPr>
      <w:spacing w:after="0" w:line="240" w:lineRule="auto"/>
      <w:jc w:val="center"/>
      <w:rPr>
        <w:rFonts w:ascii="Arial" w:hAnsi="Arial" w:cs="Arial"/>
        <w:sz w:val="16"/>
        <w:szCs w:val="16"/>
      </w:rPr>
    </w:pPr>
    <w:r w:rsidRPr="00A20440">
      <w:rPr>
        <w:rFonts w:ascii="Arial" w:hAnsi="Arial" w:cs="Arial"/>
        <w:sz w:val="16"/>
        <w:szCs w:val="16"/>
      </w:rPr>
      <w:t>Company Registration No: 7302036.  Registered Charity No. 1137652 (England &amp; Wales) and SC044535 (Scotland)</w:t>
    </w:r>
  </w:p>
  <w:p w14:paraId="7FB36568" w14:textId="77777777" w:rsidR="00B23CF8" w:rsidRPr="00A20440" w:rsidRDefault="00B23CF8" w:rsidP="00B23CF8">
    <w:pPr>
      <w:jc w:val="center"/>
      <w:rPr>
        <w:rFonts w:ascii="Arial" w:hAnsi="Arial" w:cs="Arial"/>
        <w:sz w:val="16"/>
        <w:szCs w:val="16"/>
      </w:rPr>
    </w:pPr>
  </w:p>
  <w:p w14:paraId="204631DB" w14:textId="77777777" w:rsidR="00B23CF8" w:rsidRDefault="00B2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1143" w14:textId="77777777" w:rsidR="005543EF" w:rsidRDefault="005543EF" w:rsidP="00C20308">
      <w:pPr>
        <w:spacing w:after="0" w:line="240" w:lineRule="auto"/>
      </w:pPr>
      <w:r>
        <w:separator/>
      </w:r>
    </w:p>
  </w:footnote>
  <w:footnote w:type="continuationSeparator" w:id="0">
    <w:p w14:paraId="7548B4C4" w14:textId="77777777" w:rsidR="005543EF" w:rsidRDefault="005543EF" w:rsidP="00C2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2F70" w14:textId="77777777" w:rsidR="00C20308" w:rsidRDefault="0099433D">
    <w:pPr>
      <w:pStyle w:val="Header"/>
    </w:pPr>
    <w:r>
      <w:rPr>
        <w:noProof/>
        <w:lang w:eastAsia="en-GB"/>
      </w:rPr>
      <mc:AlternateContent>
        <mc:Choice Requires="wps">
          <w:drawing>
            <wp:anchor distT="0" distB="0" distL="114300" distR="114300" simplePos="0" relativeHeight="251659264" behindDoc="0" locked="0" layoutInCell="1" allowOverlap="1" wp14:anchorId="7CEB8F3B" wp14:editId="73E2B8A6">
              <wp:simplePos x="0" y="0"/>
              <wp:positionH relativeFrom="column">
                <wp:posOffset>4295775</wp:posOffset>
              </wp:positionH>
              <wp:positionV relativeFrom="paragraph">
                <wp:posOffset>-137795</wp:posOffset>
              </wp:positionV>
              <wp:extent cx="2171700" cy="1200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171700" cy="1200150"/>
                      </a:xfrm>
                      <a:prstGeom prst="rect">
                        <a:avLst/>
                      </a:prstGeom>
                      <a:solidFill>
                        <a:schemeClr val="lt1"/>
                      </a:solidFill>
                      <a:ln w="6350">
                        <a:solidFill>
                          <a:prstClr val="black"/>
                        </a:solidFill>
                      </a:ln>
                    </wps:spPr>
                    <wps:txbx>
                      <w:txbxContent>
                        <w:p w14:paraId="4701A1E2" w14:textId="77777777" w:rsidR="0099433D" w:rsidRPr="00634EFC" w:rsidRDefault="0099433D" w:rsidP="0099433D">
                          <w:pPr>
                            <w:spacing w:after="0" w:line="240" w:lineRule="auto"/>
                            <w:rPr>
                              <w:rFonts w:ascii="Arial" w:hAnsi="Arial" w:cs="Arial"/>
                            </w:rPr>
                          </w:pPr>
                          <w:r w:rsidRPr="00634EFC">
                            <w:rPr>
                              <w:rFonts w:ascii="Arial" w:hAnsi="Arial" w:cs="Arial"/>
                            </w:rPr>
                            <w:t>51 St Olav’s Court</w:t>
                          </w:r>
                        </w:p>
                        <w:p w14:paraId="24AC244F" w14:textId="77777777" w:rsidR="0099433D" w:rsidRPr="00634EFC" w:rsidRDefault="0099433D" w:rsidP="0099433D">
                          <w:pPr>
                            <w:spacing w:after="0" w:line="240" w:lineRule="auto"/>
                            <w:rPr>
                              <w:rFonts w:ascii="Arial" w:hAnsi="Arial" w:cs="Arial"/>
                            </w:rPr>
                          </w:pPr>
                          <w:r w:rsidRPr="00634EFC">
                            <w:rPr>
                              <w:rFonts w:ascii="Arial" w:hAnsi="Arial" w:cs="Arial"/>
                            </w:rPr>
                            <w:t>City Business Centre</w:t>
                          </w:r>
                        </w:p>
                        <w:p w14:paraId="7AF9AFEE" w14:textId="77777777" w:rsidR="0099433D" w:rsidRPr="00634EFC" w:rsidRDefault="0099433D" w:rsidP="0099433D">
                          <w:pPr>
                            <w:spacing w:after="0" w:line="240" w:lineRule="auto"/>
                            <w:rPr>
                              <w:rFonts w:ascii="Arial" w:hAnsi="Arial" w:cs="Arial"/>
                            </w:rPr>
                          </w:pPr>
                          <w:r w:rsidRPr="00634EFC">
                            <w:rPr>
                              <w:rFonts w:ascii="Arial" w:hAnsi="Arial" w:cs="Arial"/>
                            </w:rPr>
                            <w:t xml:space="preserve">Lower Road </w:t>
                          </w:r>
                        </w:p>
                        <w:p w14:paraId="57DF375E" w14:textId="77777777" w:rsidR="0099433D" w:rsidRPr="00634EFC" w:rsidRDefault="0099433D" w:rsidP="0099433D">
                          <w:pPr>
                            <w:spacing w:after="0" w:line="240" w:lineRule="auto"/>
                            <w:rPr>
                              <w:rFonts w:ascii="Arial" w:hAnsi="Arial" w:cs="Arial"/>
                            </w:rPr>
                          </w:pPr>
                          <w:r w:rsidRPr="00634EFC">
                            <w:rPr>
                              <w:rFonts w:ascii="Arial" w:hAnsi="Arial" w:cs="Arial"/>
                            </w:rPr>
                            <w:t xml:space="preserve">London </w:t>
                          </w:r>
                        </w:p>
                        <w:p w14:paraId="295BFF5F" w14:textId="77777777" w:rsidR="0099433D" w:rsidRPr="00634EFC" w:rsidRDefault="0099433D" w:rsidP="0099433D">
                          <w:pPr>
                            <w:spacing w:after="0" w:line="240" w:lineRule="auto"/>
                            <w:rPr>
                              <w:rFonts w:ascii="Arial" w:hAnsi="Arial" w:cs="Arial"/>
                            </w:rPr>
                          </w:pPr>
                          <w:r w:rsidRPr="00634EFC">
                            <w:rPr>
                              <w:rFonts w:ascii="Arial" w:hAnsi="Arial" w:cs="Arial"/>
                            </w:rPr>
                            <w:t xml:space="preserve">SE16 2XB </w:t>
                          </w:r>
                        </w:p>
                        <w:p w14:paraId="49609A68" w14:textId="77777777" w:rsidR="0099433D" w:rsidRPr="00634EFC" w:rsidRDefault="0099433D" w:rsidP="0099433D">
                          <w:pPr>
                            <w:spacing w:after="0" w:line="240" w:lineRule="auto"/>
                            <w:rPr>
                              <w:rFonts w:ascii="Arial" w:hAnsi="Arial" w:cs="Arial"/>
                            </w:rPr>
                          </w:pPr>
                          <w:r w:rsidRPr="00634EFC">
                            <w:rPr>
                              <w:rFonts w:ascii="Arial" w:hAnsi="Arial" w:cs="Arial"/>
                            </w:rPr>
                            <w:t>TEL: 0333 323 4591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EB8F3B" id="_x0000_t202" coordsize="21600,21600" o:spt="202" path="m,l,21600r21600,l21600,xe">
              <v:stroke joinstyle="miter"/>
              <v:path gradientshapeok="t" o:connecttype="rect"/>
            </v:shapetype>
            <v:shape id="Text Box 3" o:spid="_x0000_s1026" type="#_x0000_t202" style="position:absolute;margin-left:338.25pt;margin-top:-10.85pt;width:171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" fillcolor="white [3201]" strokeweight=".5pt">
              <v:textbox>
                <w:txbxContent>
                  <w:p w14:paraId="4701A1E2" w14:textId="77777777" w:rsidR="0099433D" w:rsidRPr="00634EFC" w:rsidRDefault="0099433D" w:rsidP="0099433D">
                    <w:pPr>
                      <w:spacing w:after="0" w:line="240" w:lineRule="auto"/>
                      <w:rPr>
                        <w:rFonts w:ascii="Arial" w:hAnsi="Arial" w:cs="Arial"/>
                      </w:rPr>
                    </w:pPr>
                    <w:r w:rsidRPr="00634EFC">
                      <w:rPr>
                        <w:rFonts w:ascii="Arial" w:hAnsi="Arial" w:cs="Arial"/>
                      </w:rPr>
                      <w:t>51 St Olav’s Court</w:t>
                    </w:r>
                  </w:p>
                  <w:p w14:paraId="24AC244F" w14:textId="77777777" w:rsidR="0099433D" w:rsidRPr="00634EFC" w:rsidRDefault="0099433D" w:rsidP="0099433D">
                    <w:pPr>
                      <w:spacing w:after="0" w:line="240" w:lineRule="auto"/>
                      <w:rPr>
                        <w:rFonts w:ascii="Arial" w:hAnsi="Arial" w:cs="Arial"/>
                      </w:rPr>
                    </w:pPr>
                    <w:r w:rsidRPr="00634EFC">
                      <w:rPr>
                        <w:rFonts w:ascii="Arial" w:hAnsi="Arial" w:cs="Arial"/>
                      </w:rPr>
                      <w:t>City Business Centre</w:t>
                    </w:r>
                  </w:p>
                  <w:p w14:paraId="7AF9AFEE" w14:textId="77777777" w:rsidR="0099433D" w:rsidRPr="00634EFC" w:rsidRDefault="0099433D" w:rsidP="0099433D">
                    <w:pPr>
                      <w:spacing w:after="0" w:line="240" w:lineRule="auto"/>
                      <w:rPr>
                        <w:rFonts w:ascii="Arial" w:hAnsi="Arial" w:cs="Arial"/>
                      </w:rPr>
                    </w:pPr>
                    <w:r w:rsidRPr="00634EFC">
                      <w:rPr>
                        <w:rFonts w:ascii="Arial" w:hAnsi="Arial" w:cs="Arial"/>
                      </w:rPr>
                      <w:t xml:space="preserve">Lower Road </w:t>
                    </w:r>
                  </w:p>
                  <w:p w14:paraId="57DF375E" w14:textId="77777777" w:rsidR="0099433D" w:rsidRPr="00634EFC" w:rsidRDefault="0099433D" w:rsidP="0099433D">
                    <w:pPr>
                      <w:spacing w:after="0" w:line="240" w:lineRule="auto"/>
                      <w:rPr>
                        <w:rFonts w:ascii="Arial" w:hAnsi="Arial" w:cs="Arial"/>
                      </w:rPr>
                    </w:pPr>
                    <w:r w:rsidRPr="00634EFC">
                      <w:rPr>
                        <w:rFonts w:ascii="Arial" w:hAnsi="Arial" w:cs="Arial"/>
                      </w:rPr>
                      <w:t xml:space="preserve">London </w:t>
                    </w:r>
                  </w:p>
                  <w:p w14:paraId="295BFF5F" w14:textId="77777777" w:rsidR="0099433D" w:rsidRPr="00634EFC" w:rsidRDefault="0099433D" w:rsidP="0099433D">
                    <w:pPr>
                      <w:spacing w:after="0" w:line="240" w:lineRule="auto"/>
                      <w:rPr>
                        <w:rFonts w:ascii="Arial" w:hAnsi="Arial" w:cs="Arial"/>
                      </w:rPr>
                    </w:pPr>
                    <w:r w:rsidRPr="00634EFC">
                      <w:rPr>
                        <w:rFonts w:ascii="Arial" w:hAnsi="Arial" w:cs="Arial"/>
                      </w:rPr>
                      <w:t xml:space="preserve">SE16 2XB </w:t>
                    </w:r>
                  </w:p>
                  <w:p w14:paraId="49609A68" w14:textId="77777777" w:rsidR="0099433D" w:rsidRPr="00634EFC" w:rsidRDefault="0099433D" w:rsidP="0099433D">
                    <w:pPr>
                      <w:spacing w:after="0" w:line="240" w:lineRule="auto"/>
                      <w:rPr>
                        <w:rFonts w:ascii="Arial" w:hAnsi="Arial" w:cs="Arial"/>
                      </w:rPr>
                    </w:pPr>
                    <w:r w:rsidRPr="00634EFC">
                      <w:rPr>
                        <w:rFonts w:ascii="Arial" w:hAnsi="Arial" w:cs="Arial"/>
                      </w:rPr>
                      <w:t>TEL: 0333 323 4591</w:t>
                    </w:r>
                  </w:p>
                </w:txbxContent>
              </v:textbox>
            </v:shape>
          </w:pict>
        </mc:Fallback>
      </mc:AlternateContent>
    </w:r>
    <w:r w:rsidRPr="0099433D">
      <w:rPr>
        <w:noProof/>
        <w:lang w:eastAsia="en-GB"/>
      </w:rPr>
      <w:drawing>
        <wp:inline distT="0" distB="0" distL="0" distR="0" wp14:anchorId="5BD2C000" wp14:editId="3F1C980B">
          <wp:extent cx="1944664" cy="1076325"/>
          <wp:effectExtent l="0" t="0" r="0" b="0"/>
          <wp:docPr id="2" name="Picture 2" descr="S:\LOGO 2016\microsoft\msa-trust-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2016\microsoft\msa-trust-logo-(sh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493" cy="10778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21267"/>
    <w:multiLevelType w:val="hybridMultilevel"/>
    <w:tmpl w:val="7BF2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047EB"/>
    <w:multiLevelType w:val="multilevel"/>
    <w:tmpl w:val="6C36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03FD4"/>
    <w:multiLevelType w:val="hybridMultilevel"/>
    <w:tmpl w:val="91B6A13C"/>
    <w:lvl w:ilvl="0" w:tplc="08090001">
      <w:start w:val="1"/>
      <w:numFmt w:val="bullet"/>
      <w:lvlText w:val=""/>
      <w:lvlJc w:val="left"/>
      <w:pPr>
        <w:ind w:left="720" w:hanging="360"/>
      </w:pPr>
      <w:rPr>
        <w:rFonts w:ascii="Symbol" w:hAnsi="Symbol" w:hint="default"/>
      </w:rPr>
    </w:lvl>
    <w:lvl w:ilvl="1" w:tplc="760E5FB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57A48"/>
    <w:multiLevelType w:val="multilevel"/>
    <w:tmpl w:val="FC4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08"/>
    <w:rsid w:val="00140D76"/>
    <w:rsid w:val="00202454"/>
    <w:rsid w:val="005543EF"/>
    <w:rsid w:val="00634EFC"/>
    <w:rsid w:val="00636FE4"/>
    <w:rsid w:val="00775557"/>
    <w:rsid w:val="007B5C2D"/>
    <w:rsid w:val="0099433D"/>
    <w:rsid w:val="00B23CF8"/>
    <w:rsid w:val="00C2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363C9"/>
  <w15:chartTrackingRefBased/>
  <w15:docId w15:val="{F2C57111-7BBE-4CCC-843E-95114DCB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308"/>
  </w:style>
  <w:style w:type="paragraph" w:styleId="Footer">
    <w:name w:val="footer"/>
    <w:basedOn w:val="Normal"/>
    <w:link w:val="FooterChar"/>
    <w:uiPriority w:val="99"/>
    <w:unhideWhenUsed/>
    <w:rsid w:val="00C2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308"/>
  </w:style>
  <w:style w:type="paragraph" w:styleId="ListParagraph">
    <w:name w:val="List Paragraph"/>
    <w:basedOn w:val="Normal"/>
    <w:uiPriority w:val="34"/>
    <w:qFormat/>
    <w:rsid w:val="0099433D"/>
    <w:pPr>
      <w:ind w:left="720"/>
      <w:contextualSpacing/>
    </w:pPr>
  </w:style>
  <w:style w:type="paragraph" w:styleId="BalloonText">
    <w:name w:val="Balloon Text"/>
    <w:basedOn w:val="Normal"/>
    <w:link w:val="BalloonTextChar"/>
    <w:uiPriority w:val="99"/>
    <w:semiHidden/>
    <w:unhideWhenUsed/>
    <w:rsid w:val="00140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10" ma:contentTypeDescription="Create a new document." ma:contentTypeScope="" ma:versionID="e643dacfcf2c78526daea2bb75e9ff5c">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29aa92391af53367de58d5c2151063fe"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4CCF9-71FC-48A3-A9E6-8A42E4F3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E7A66-DC0C-4D8D-9B8E-09F6462DDE3B}">
  <ds:schemaRefs>
    <ds:schemaRef ds:uri="http://schemas.microsoft.com/sharepoint/v3/contenttype/forms"/>
  </ds:schemaRefs>
</ds:datastoreItem>
</file>

<file path=customXml/itemProps3.xml><?xml version="1.0" encoding="utf-8"?>
<ds:datastoreItem xmlns:ds="http://schemas.openxmlformats.org/officeDocument/2006/customXml" ds:itemID="{FEC39A06-61E2-466B-9D39-C6605E2C2E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Smith</dc:creator>
  <cp:keywords/>
  <dc:description/>
  <cp:lastModifiedBy>Tanya Mitra</cp:lastModifiedBy>
  <cp:revision>2</cp:revision>
  <dcterms:created xsi:type="dcterms:W3CDTF">2020-01-13T13:24:00Z</dcterms:created>
  <dcterms:modified xsi:type="dcterms:W3CDTF">2020-01-13T13:24:00Z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