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A2BD4" w14:textId="3637AA22" w:rsidR="00D025F0" w:rsidRDefault="00DD3203">
      <w:r>
        <w:rPr>
          <w:noProof/>
          <w:lang w:eastAsia="en-GB"/>
        </w:rPr>
        <w:drawing>
          <wp:inline distT="0" distB="0" distL="0" distR="0" wp14:anchorId="1086B697" wp14:editId="09742406">
            <wp:extent cx="3038475" cy="81083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a-trust-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300" cy="813461"/>
                    </a:xfrm>
                    <a:prstGeom prst="rect">
                      <a:avLst/>
                    </a:prstGeom>
                  </pic:spPr>
                </pic:pic>
              </a:graphicData>
            </a:graphic>
          </wp:inline>
        </w:drawing>
      </w:r>
    </w:p>
    <w:p w14:paraId="3C4A2BD5" w14:textId="4E363292" w:rsidR="00CE7AF0" w:rsidRPr="00DD3203" w:rsidRDefault="00CE7AF0" w:rsidP="003C3199">
      <w:pPr>
        <w:jc w:val="center"/>
        <w:rPr>
          <w:rFonts w:ascii="Arial" w:eastAsia="Arial Unicode MS" w:hAnsi="Arial" w:cs="Arial"/>
          <w:b/>
        </w:rPr>
      </w:pPr>
      <w:r w:rsidRPr="00DD3203">
        <w:rPr>
          <w:rFonts w:ascii="Arial" w:eastAsia="Arial Unicode MS" w:hAnsi="Arial" w:cs="Arial"/>
          <w:b/>
        </w:rPr>
        <w:t>Multiple System Atrophy Trust:  Research Grant</w:t>
      </w:r>
      <w:r w:rsidR="000A5D98">
        <w:rPr>
          <w:rFonts w:ascii="Arial" w:eastAsia="Arial Unicode MS" w:hAnsi="Arial" w:cs="Arial"/>
          <w:b/>
        </w:rPr>
        <w:t xml:space="preserve"> </w:t>
      </w:r>
      <w:r w:rsidR="009C7777">
        <w:rPr>
          <w:rFonts w:ascii="Arial" w:eastAsia="Arial Unicode MS" w:hAnsi="Arial" w:cs="Arial"/>
          <w:b/>
        </w:rPr>
        <w:t>and</w:t>
      </w:r>
      <w:r w:rsidR="000A5D98">
        <w:rPr>
          <w:rFonts w:ascii="Arial" w:eastAsia="Arial Unicode MS" w:hAnsi="Arial" w:cs="Arial"/>
          <w:b/>
        </w:rPr>
        <w:t xml:space="preserve"> Peer Review</w:t>
      </w:r>
      <w:r w:rsidRPr="00DD3203">
        <w:rPr>
          <w:rFonts w:ascii="Arial" w:eastAsia="Arial Unicode MS" w:hAnsi="Arial" w:cs="Arial"/>
          <w:b/>
        </w:rPr>
        <w:t xml:space="preserve"> Process</w:t>
      </w:r>
      <w:r w:rsidR="00BB1EB3">
        <w:rPr>
          <w:rFonts w:ascii="Arial" w:eastAsia="Arial Unicode MS" w:hAnsi="Arial" w:cs="Arial"/>
          <w:b/>
        </w:rPr>
        <w:t xml:space="preserve"> </w:t>
      </w:r>
    </w:p>
    <w:p w14:paraId="3C4A2BD6" w14:textId="3BFD8113" w:rsidR="00CE7AF0" w:rsidRDefault="00CE7AF0" w:rsidP="00CE7AF0">
      <w:pPr>
        <w:jc w:val="both"/>
        <w:rPr>
          <w:rFonts w:ascii="Arial" w:eastAsia="Arial Unicode MS" w:hAnsi="Arial" w:cs="Arial"/>
          <w:b/>
        </w:rPr>
      </w:pPr>
      <w:r w:rsidRPr="00DD3203">
        <w:rPr>
          <w:rFonts w:ascii="Arial" w:eastAsia="Arial Unicode MS" w:hAnsi="Arial" w:cs="Arial"/>
          <w:b/>
        </w:rPr>
        <w:t>Eligibility</w:t>
      </w:r>
    </w:p>
    <w:p w14:paraId="074D97C3" w14:textId="6655AD28" w:rsidR="00BB1EB3" w:rsidRPr="00BB1EB3" w:rsidRDefault="00BB1EB3" w:rsidP="00CE7AF0">
      <w:pPr>
        <w:jc w:val="both"/>
        <w:rPr>
          <w:rFonts w:ascii="Arial" w:eastAsia="Arial Unicode MS" w:hAnsi="Arial" w:cs="Arial"/>
          <w:bCs/>
        </w:rPr>
      </w:pPr>
      <w:r w:rsidRPr="00BB1EB3">
        <w:rPr>
          <w:rFonts w:ascii="Arial" w:eastAsia="Arial Unicode MS" w:hAnsi="Arial" w:cs="Arial"/>
          <w:bCs/>
        </w:rPr>
        <w:t xml:space="preserve">Following a </w:t>
      </w:r>
      <w:r>
        <w:rPr>
          <w:rFonts w:ascii="Arial" w:eastAsia="Arial Unicode MS" w:hAnsi="Arial" w:cs="Arial"/>
          <w:bCs/>
        </w:rPr>
        <w:t xml:space="preserve">submission of a pre-proposal application, assessment is made by </w:t>
      </w:r>
      <w:proofErr w:type="gramStart"/>
      <w:r>
        <w:rPr>
          <w:rFonts w:ascii="Arial" w:eastAsia="Arial Unicode MS" w:hAnsi="Arial" w:cs="Arial"/>
          <w:bCs/>
        </w:rPr>
        <w:t>SAP</w:t>
      </w:r>
      <w:proofErr w:type="gramEnd"/>
      <w:r>
        <w:rPr>
          <w:rFonts w:ascii="Arial" w:eastAsia="Arial Unicode MS" w:hAnsi="Arial" w:cs="Arial"/>
          <w:bCs/>
        </w:rPr>
        <w:t xml:space="preserve"> and eligible candidates are invited to submit a full application. </w:t>
      </w:r>
    </w:p>
    <w:p w14:paraId="3C4A2BD7" w14:textId="77777777" w:rsidR="00CE7AF0" w:rsidRPr="00DD3203" w:rsidRDefault="00CE7AF0" w:rsidP="00CE7AF0">
      <w:pPr>
        <w:jc w:val="both"/>
        <w:rPr>
          <w:rFonts w:ascii="Arial" w:eastAsia="Arial Unicode MS" w:hAnsi="Arial" w:cs="Arial"/>
        </w:rPr>
      </w:pPr>
      <w:r w:rsidRPr="00DD3203">
        <w:rPr>
          <w:rFonts w:ascii="Arial" w:eastAsia="Arial Unicode MS" w:hAnsi="Arial" w:cs="Arial"/>
        </w:rPr>
        <w:t>Research grants are considered from applicants</w:t>
      </w:r>
      <w:r w:rsidR="003C3199" w:rsidRPr="00DD3203">
        <w:rPr>
          <w:rFonts w:ascii="Arial" w:eastAsia="Arial Unicode MS" w:hAnsi="Arial" w:cs="Arial"/>
        </w:rPr>
        <w:t xml:space="preserve"> from</w:t>
      </w:r>
      <w:r w:rsidRPr="00DD3203">
        <w:rPr>
          <w:rFonts w:ascii="Arial" w:eastAsia="Arial Unicode MS" w:hAnsi="Arial" w:cs="Arial"/>
        </w:rPr>
        <w:t xml:space="preserve"> within the UK and Europe in the first instance and must meet UK standards of research ethics, scientific integrity and animal welfare.</w:t>
      </w:r>
    </w:p>
    <w:p w14:paraId="3C4A2BD8" w14:textId="77777777" w:rsidR="003C3199" w:rsidRPr="00DD3203" w:rsidRDefault="00CE7AF0" w:rsidP="00CE7AF0">
      <w:pPr>
        <w:jc w:val="both"/>
        <w:rPr>
          <w:rFonts w:ascii="Arial" w:eastAsia="Arial Unicode MS" w:hAnsi="Arial" w:cs="Arial"/>
        </w:rPr>
      </w:pPr>
      <w:r w:rsidRPr="00DD3203">
        <w:rPr>
          <w:rFonts w:ascii="Arial" w:eastAsia="Arial Unicode MS" w:hAnsi="Arial" w:cs="Arial"/>
        </w:rPr>
        <w:t>Research applicants must accept the Trust’s Grant Terms and Conditions, including the policy on protection of intellectual property rights stated within the Grant Terms and Conditions.</w:t>
      </w:r>
    </w:p>
    <w:p w14:paraId="3C4A2BD9" w14:textId="77777777" w:rsidR="00CE7AF0" w:rsidRPr="00DD3203" w:rsidRDefault="00CE7AF0" w:rsidP="00CE7AF0">
      <w:pPr>
        <w:jc w:val="both"/>
        <w:rPr>
          <w:rFonts w:ascii="Arial" w:eastAsia="Arial Unicode MS" w:hAnsi="Arial" w:cs="Arial"/>
          <w:b/>
        </w:rPr>
      </w:pPr>
      <w:r w:rsidRPr="00DD3203">
        <w:rPr>
          <w:rFonts w:ascii="Arial" w:eastAsia="Arial Unicode MS" w:hAnsi="Arial" w:cs="Arial"/>
          <w:b/>
        </w:rPr>
        <w:t>Amount and Scope</w:t>
      </w:r>
    </w:p>
    <w:p w14:paraId="3C4A2BDA" w14:textId="6A413602" w:rsidR="00CE7AF0" w:rsidRPr="00DD3203" w:rsidRDefault="00250781" w:rsidP="00CE7AF0">
      <w:pPr>
        <w:jc w:val="both"/>
        <w:rPr>
          <w:rFonts w:ascii="Arial" w:eastAsia="Arial Unicode MS" w:hAnsi="Arial" w:cs="Arial"/>
        </w:rPr>
      </w:pPr>
      <w:r w:rsidRPr="00DD3203">
        <w:rPr>
          <w:rFonts w:ascii="Arial" w:eastAsia="Arial Unicode MS" w:hAnsi="Arial" w:cs="Arial"/>
        </w:rPr>
        <w:t xml:space="preserve">The Trust awards project grants up to a maximum of </w:t>
      </w:r>
      <w:r w:rsidR="00DD3203">
        <w:rPr>
          <w:rFonts w:ascii="Arial" w:eastAsia="Arial Unicode MS" w:hAnsi="Arial" w:cs="Arial"/>
        </w:rPr>
        <w:t>£150,000.</w:t>
      </w:r>
      <w:r w:rsidRPr="00DD3203">
        <w:rPr>
          <w:rFonts w:ascii="Arial" w:eastAsia="Arial Unicode MS" w:hAnsi="Arial" w:cs="Arial"/>
          <w:color w:val="FF0000"/>
        </w:rPr>
        <w:t xml:space="preserve">  </w:t>
      </w:r>
      <w:r w:rsidR="0017422E">
        <w:rPr>
          <w:rFonts w:ascii="Arial" w:eastAsia="Arial Unicode MS" w:hAnsi="Arial" w:cs="Arial"/>
        </w:rPr>
        <w:t xml:space="preserve">These grants can be for a period of 1 – 3 years. </w:t>
      </w:r>
    </w:p>
    <w:p w14:paraId="3C4A2BDB" w14:textId="77777777" w:rsidR="00250781" w:rsidRPr="00DD3203" w:rsidRDefault="00250781" w:rsidP="00CE7AF0">
      <w:pPr>
        <w:jc w:val="both"/>
        <w:rPr>
          <w:rFonts w:ascii="Arial" w:eastAsia="Arial Unicode MS" w:hAnsi="Arial" w:cs="Arial"/>
        </w:rPr>
      </w:pPr>
      <w:r w:rsidRPr="00DD3203">
        <w:rPr>
          <w:rFonts w:ascii="Arial" w:eastAsia="Arial Unicode MS" w:hAnsi="Arial" w:cs="Arial"/>
        </w:rPr>
        <w:t>The Trust recognises the value of clinical trials and is open to proposals to work in partnership and collaboration with other research funders, professional associations and the pharmaceutical and biotechnology industries.  However, providing sole funding is currently beyond our means.</w:t>
      </w:r>
    </w:p>
    <w:p w14:paraId="3C4A2BDC" w14:textId="77777777" w:rsidR="00250781" w:rsidRPr="00DD3203" w:rsidRDefault="00250781" w:rsidP="00CE7AF0">
      <w:pPr>
        <w:jc w:val="both"/>
        <w:rPr>
          <w:rFonts w:ascii="Arial" w:eastAsia="Arial Unicode MS" w:hAnsi="Arial" w:cs="Arial"/>
          <w:b/>
        </w:rPr>
      </w:pPr>
      <w:r w:rsidRPr="00DD3203">
        <w:rPr>
          <w:rFonts w:ascii="Arial" w:eastAsia="Arial Unicode MS" w:hAnsi="Arial" w:cs="Arial"/>
          <w:b/>
        </w:rPr>
        <w:t>Evaluation</w:t>
      </w:r>
    </w:p>
    <w:p w14:paraId="3C4A2BDD" w14:textId="66EC48ED" w:rsidR="00405C6E" w:rsidRPr="00DD3203" w:rsidRDefault="00250781" w:rsidP="00CE7AF0">
      <w:pPr>
        <w:jc w:val="both"/>
        <w:rPr>
          <w:rFonts w:ascii="Arial" w:eastAsia="Arial Unicode MS" w:hAnsi="Arial" w:cs="Arial"/>
        </w:rPr>
      </w:pPr>
      <w:r w:rsidRPr="00DD3203">
        <w:rPr>
          <w:rFonts w:ascii="Arial" w:eastAsia="Arial Unicode MS" w:hAnsi="Arial" w:cs="Arial"/>
        </w:rPr>
        <w:t xml:space="preserve">Grants are awarded </w:t>
      </w:r>
      <w:proofErr w:type="gramStart"/>
      <w:r w:rsidRPr="00DD3203">
        <w:rPr>
          <w:rFonts w:ascii="Arial" w:eastAsia="Arial Unicode MS" w:hAnsi="Arial" w:cs="Arial"/>
        </w:rPr>
        <w:t>on the basis of</w:t>
      </w:r>
      <w:proofErr w:type="gramEnd"/>
      <w:r w:rsidRPr="00DD3203">
        <w:rPr>
          <w:rFonts w:ascii="Arial" w:eastAsia="Arial Unicode MS" w:hAnsi="Arial" w:cs="Arial"/>
        </w:rPr>
        <w:t xml:space="preserve"> relevance to the Trust’s Research Strategy and scientific merit.  The charity is </w:t>
      </w:r>
      <w:r w:rsidR="00DD3203">
        <w:rPr>
          <w:rFonts w:ascii="Arial" w:eastAsia="Arial Unicode MS" w:hAnsi="Arial" w:cs="Arial"/>
        </w:rPr>
        <w:t>a member</w:t>
      </w:r>
      <w:r w:rsidRPr="00DD3203">
        <w:rPr>
          <w:rFonts w:ascii="Arial" w:eastAsia="Arial Unicode MS" w:hAnsi="Arial" w:cs="Arial"/>
        </w:rPr>
        <w:t xml:space="preserve"> of the Association of Medical Research Charities (AMRC) and supports their policies on peer review, good research practice, the use of animals in research, testing on human embryos and stem cells </w:t>
      </w:r>
    </w:p>
    <w:p w14:paraId="3C4A2BDE" w14:textId="77777777" w:rsidR="00250781" w:rsidRPr="00DD3203" w:rsidRDefault="00250781" w:rsidP="00CE7AF0">
      <w:pPr>
        <w:jc w:val="both"/>
        <w:rPr>
          <w:rFonts w:ascii="Arial" w:eastAsia="Arial Unicode MS" w:hAnsi="Arial" w:cs="Arial"/>
          <w:b/>
        </w:rPr>
      </w:pPr>
      <w:r w:rsidRPr="00DD3203">
        <w:rPr>
          <w:rFonts w:ascii="Arial" w:eastAsia="Arial Unicode MS" w:hAnsi="Arial" w:cs="Arial"/>
          <w:b/>
        </w:rPr>
        <w:t>The Trust’s Peer Review Process</w:t>
      </w:r>
    </w:p>
    <w:p w14:paraId="3C4A2BDF" w14:textId="77777777" w:rsidR="00250781" w:rsidRPr="00DD3203" w:rsidRDefault="00250781" w:rsidP="00CE7AF0">
      <w:pPr>
        <w:jc w:val="both"/>
        <w:rPr>
          <w:rFonts w:ascii="Arial" w:eastAsia="Arial Unicode MS" w:hAnsi="Arial" w:cs="Arial"/>
        </w:rPr>
      </w:pPr>
      <w:r w:rsidRPr="00DD3203">
        <w:rPr>
          <w:rFonts w:ascii="Arial" w:eastAsia="Arial Unicode MS" w:hAnsi="Arial" w:cs="Arial"/>
        </w:rPr>
        <w:t>Applications are considered by the Trust’s independent Scientific Advisory Panel (SAP); these are assessed by a structured peer review process and in accordance with the AMRC stance on accountability, balance, independence, rotation of advisers and impartiality.  The process is as outlined below:</w:t>
      </w:r>
    </w:p>
    <w:p w14:paraId="2CF04B0F" w14:textId="044F442E" w:rsidR="000E21F1" w:rsidRPr="00BB1EB3" w:rsidRDefault="00250781" w:rsidP="00BB1EB3">
      <w:pPr>
        <w:pStyle w:val="ListParagraph"/>
        <w:numPr>
          <w:ilvl w:val="0"/>
          <w:numId w:val="1"/>
        </w:numPr>
        <w:jc w:val="both"/>
        <w:rPr>
          <w:rFonts w:ascii="Arial" w:eastAsia="Arial Unicode MS" w:hAnsi="Arial" w:cs="Arial"/>
        </w:rPr>
      </w:pPr>
      <w:r w:rsidRPr="000E21F1">
        <w:rPr>
          <w:rFonts w:ascii="Arial" w:eastAsia="Arial Unicode MS" w:hAnsi="Arial" w:cs="Arial"/>
        </w:rPr>
        <w:t>Grant Round is publicised</w:t>
      </w:r>
      <w:r w:rsidR="000E21F1">
        <w:rPr>
          <w:rFonts w:ascii="Arial" w:eastAsia="Arial Unicode MS" w:hAnsi="Arial" w:cs="Arial"/>
        </w:rPr>
        <w:t>, with the themes outlined and the dates for submission</w:t>
      </w:r>
      <w:r w:rsidR="00BB1EB3">
        <w:rPr>
          <w:rFonts w:ascii="Arial" w:eastAsia="Arial Unicode MS" w:hAnsi="Arial" w:cs="Arial"/>
        </w:rPr>
        <w:t xml:space="preserve"> of pre-proposal applications, these are provided on 2 pages and outline the focus of the research project with an estimated budget requirement. </w:t>
      </w:r>
      <w:r w:rsidR="000E21F1" w:rsidRPr="00BB1EB3">
        <w:rPr>
          <w:rFonts w:ascii="Arial" w:eastAsia="Arial Unicode MS" w:hAnsi="Arial" w:cs="Arial"/>
        </w:rPr>
        <w:t xml:space="preserve"> </w:t>
      </w:r>
    </w:p>
    <w:p w14:paraId="1B6D1D69" w14:textId="3C5FE210" w:rsidR="000E21F1" w:rsidRDefault="000E21F1" w:rsidP="000E21F1">
      <w:pPr>
        <w:pStyle w:val="ListParagraph"/>
        <w:numPr>
          <w:ilvl w:val="0"/>
          <w:numId w:val="1"/>
        </w:numPr>
        <w:jc w:val="both"/>
        <w:rPr>
          <w:rFonts w:ascii="Arial" w:eastAsia="Arial Unicode MS" w:hAnsi="Arial" w:cs="Arial"/>
        </w:rPr>
      </w:pPr>
      <w:r>
        <w:rPr>
          <w:rFonts w:ascii="Arial" w:eastAsia="Arial Unicode MS" w:hAnsi="Arial" w:cs="Arial"/>
        </w:rPr>
        <w:t>SAP meets to discuss pre-</w:t>
      </w:r>
      <w:proofErr w:type="gramStart"/>
      <w:r>
        <w:rPr>
          <w:rFonts w:ascii="Arial" w:eastAsia="Arial Unicode MS" w:hAnsi="Arial" w:cs="Arial"/>
        </w:rPr>
        <w:t>proposals</w:t>
      </w:r>
      <w:proofErr w:type="gramEnd"/>
      <w:r>
        <w:rPr>
          <w:rFonts w:ascii="Arial" w:eastAsia="Arial Unicode MS" w:hAnsi="Arial" w:cs="Arial"/>
        </w:rPr>
        <w:t xml:space="preserve"> and agreement is reached on the successful candidates to take their proposal to a full application. </w:t>
      </w:r>
    </w:p>
    <w:p w14:paraId="76C96295" w14:textId="3BB69DB9" w:rsidR="000E21F1" w:rsidRPr="000E21F1" w:rsidRDefault="000E21F1" w:rsidP="000E21F1">
      <w:pPr>
        <w:pStyle w:val="ListParagraph"/>
        <w:numPr>
          <w:ilvl w:val="0"/>
          <w:numId w:val="1"/>
        </w:numPr>
        <w:jc w:val="both"/>
        <w:rPr>
          <w:rFonts w:ascii="Arial" w:eastAsia="Arial Unicode MS" w:hAnsi="Arial" w:cs="Arial"/>
        </w:rPr>
      </w:pPr>
      <w:r>
        <w:rPr>
          <w:rFonts w:ascii="Arial" w:eastAsia="Arial Unicode MS" w:hAnsi="Arial" w:cs="Arial"/>
        </w:rPr>
        <w:t>Candidates are advised if they are succe</w:t>
      </w:r>
      <w:r w:rsidR="002F5C1D">
        <w:rPr>
          <w:rFonts w:ascii="Arial" w:eastAsia="Arial Unicode MS" w:hAnsi="Arial" w:cs="Arial"/>
        </w:rPr>
        <w:t>ssful and can progress to a full grant request.</w:t>
      </w:r>
    </w:p>
    <w:p w14:paraId="3C4A2BE1" w14:textId="0B18401A" w:rsidR="00250781" w:rsidRPr="00DD3203" w:rsidRDefault="00250781" w:rsidP="00250781">
      <w:pPr>
        <w:pStyle w:val="ListParagraph"/>
        <w:numPr>
          <w:ilvl w:val="0"/>
          <w:numId w:val="1"/>
        </w:numPr>
        <w:jc w:val="both"/>
        <w:rPr>
          <w:rFonts w:ascii="Arial" w:eastAsia="Arial Unicode MS" w:hAnsi="Arial" w:cs="Arial"/>
        </w:rPr>
      </w:pPr>
      <w:r w:rsidRPr="00DD3203">
        <w:rPr>
          <w:rFonts w:ascii="Arial" w:eastAsia="Arial Unicode MS" w:hAnsi="Arial" w:cs="Arial"/>
        </w:rPr>
        <w:lastRenderedPageBreak/>
        <w:t>Applications</w:t>
      </w:r>
      <w:r w:rsidR="003C3199" w:rsidRPr="00DD3203">
        <w:rPr>
          <w:rFonts w:ascii="Arial" w:eastAsia="Arial Unicode MS" w:hAnsi="Arial" w:cs="Arial"/>
        </w:rPr>
        <w:t xml:space="preserve"> </w:t>
      </w:r>
      <w:r w:rsidRPr="00DD3203">
        <w:rPr>
          <w:rFonts w:ascii="Arial" w:eastAsia="Arial Unicode MS" w:hAnsi="Arial" w:cs="Arial"/>
        </w:rPr>
        <w:t>completed on the Trust</w:t>
      </w:r>
      <w:r w:rsidR="003C3199" w:rsidRPr="00DD3203">
        <w:rPr>
          <w:rFonts w:ascii="Arial" w:eastAsia="Arial Unicode MS" w:hAnsi="Arial" w:cs="Arial"/>
        </w:rPr>
        <w:t>’s Grant Application Form,</w:t>
      </w:r>
      <w:r w:rsidRPr="00DD3203">
        <w:rPr>
          <w:rFonts w:ascii="Arial" w:eastAsia="Arial Unicode MS" w:hAnsi="Arial" w:cs="Arial"/>
        </w:rPr>
        <w:t xml:space="preserve"> in line with our Research Strategy and with acceptance of our Terms and Conditions, are submitted to the </w:t>
      </w:r>
      <w:r w:rsidR="0051327E" w:rsidRPr="00DD3203">
        <w:rPr>
          <w:rFonts w:ascii="Arial" w:eastAsia="Arial Unicode MS" w:hAnsi="Arial" w:cs="Arial"/>
        </w:rPr>
        <w:t>Trust’s office</w:t>
      </w:r>
      <w:r w:rsidR="000E21F1">
        <w:rPr>
          <w:rFonts w:ascii="Arial" w:eastAsia="Arial Unicode MS" w:hAnsi="Arial" w:cs="Arial"/>
        </w:rPr>
        <w:t>.</w:t>
      </w:r>
      <w:r w:rsidR="0051327E" w:rsidRPr="00DD3203">
        <w:rPr>
          <w:rFonts w:ascii="Arial" w:eastAsia="Arial Unicode MS" w:hAnsi="Arial" w:cs="Arial"/>
        </w:rPr>
        <w:t xml:space="preserve"> </w:t>
      </w:r>
    </w:p>
    <w:p w14:paraId="3C4A2BE2" w14:textId="54D84B46" w:rsidR="00250781" w:rsidRPr="00DD3203" w:rsidRDefault="0051327E" w:rsidP="00250781">
      <w:pPr>
        <w:pStyle w:val="ListParagraph"/>
        <w:numPr>
          <w:ilvl w:val="0"/>
          <w:numId w:val="1"/>
        </w:numPr>
        <w:jc w:val="both"/>
        <w:rPr>
          <w:rFonts w:ascii="Arial" w:eastAsia="Arial Unicode MS" w:hAnsi="Arial" w:cs="Arial"/>
        </w:rPr>
      </w:pPr>
      <w:r w:rsidRPr="00DD3203">
        <w:rPr>
          <w:rFonts w:ascii="Arial" w:eastAsia="Arial Unicode MS" w:hAnsi="Arial" w:cs="Arial"/>
        </w:rPr>
        <w:t>Two independent external reviewers drawn from experts within the UK and Europe provide detailed written comments and an overall score on each application using Trust grant templates and with full knowledge of Trust grant criteria</w:t>
      </w:r>
      <w:r w:rsidR="003C3199" w:rsidRPr="00DD3203">
        <w:rPr>
          <w:rFonts w:ascii="Arial" w:eastAsia="Arial Unicode MS" w:hAnsi="Arial" w:cs="Arial"/>
        </w:rPr>
        <w:t xml:space="preserve"> </w:t>
      </w:r>
    </w:p>
    <w:p w14:paraId="3C4A2BE3" w14:textId="07CA7013" w:rsidR="0051327E" w:rsidRPr="00DD3203" w:rsidRDefault="0051327E" w:rsidP="00250781">
      <w:pPr>
        <w:pStyle w:val="ListParagraph"/>
        <w:numPr>
          <w:ilvl w:val="0"/>
          <w:numId w:val="1"/>
        </w:numPr>
        <w:jc w:val="both"/>
        <w:rPr>
          <w:rFonts w:ascii="Arial" w:eastAsia="Arial Unicode MS" w:hAnsi="Arial" w:cs="Arial"/>
        </w:rPr>
      </w:pPr>
      <w:r w:rsidRPr="00DD3203">
        <w:rPr>
          <w:rFonts w:ascii="Arial" w:eastAsia="Arial Unicode MS" w:hAnsi="Arial" w:cs="Arial"/>
        </w:rPr>
        <w:t>SAP members assess applications using the external reviewers</w:t>
      </w:r>
      <w:r w:rsidR="003C3199" w:rsidRPr="00DD3203">
        <w:rPr>
          <w:rFonts w:ascii="Arial" w:eastAsia="Arial Unicode MS" w:hAnsi="Arial" w:cs="Arial"/>
        </w:rPr>
        <w:t>’</w:t>
      </w:r>
      <w:r w:rsidRPr="00DD3203">
        <w:rPr>
          <w:rFonts w:ascii="Arial" w:eastAsia="Arial Unicode MS" w:hAnsi="Arial" w:cs="Arial"/>
        </w:rPr>
        <w:t xml:space="preserve"> completed templates</w:t>
      </w:r>
    </w:p>
    <w:p w14:paraId="3C4A2BE4" w14:textId="12133E8C" w:rsidR="0051327E" w:rsidRPr="00DD3203" w:rsidRDefault="000E21F1" w:rsidP="00250781">
      <w:pPr>
        <w:pStyle w:val="ListParagraph"/>
        <w:numPr>
          <w:ilvl w:val="0"/>
          <w:numId w:val="1"/>
        </w:numPr>
        <w:jc w:val="both"/>
        <w:rPr>
          <w:rFonts w:ascii="Arial" w:eastAsia="Arial Unicode MS" w:hAnsi="Arial" w:cs="Arial"/>
        </w:rPr>
      </w:pPr>
      <w:r>
        <w:rPr>
          <w:rFonts w:ascii="Arial" w:eastAsia="Arial Unicode MS" w:hAnsi="Arial" w:cs="Arial"/>
        </w:rPr>
        <w:t>A</w:t>
      </w:r>
      <w:r w:rsidR="0051327E" w:rsidRPr="00DD3203">
        <w:rPr>
          <w:rFonts w:ascii="Arial" w:eastAsia="Arial Unicode MS" w:hAnsi="Arial" w:cs="Arial"/>
        </w:rPr>
        <w:t xml:space="preserve"> meeting of SAP members </w:t>
      </w:r>
      <w:r w:rsidR="0067245D" w:rsidRPr="00DD3203">
        <w:rPr>
          <w:rFonts w:ascii="Arial" w:eastAsia="Arial Unicode MS" w:hAnsi="Arial" w:cs="Arial"/>
        </w:rPr>
        <w:t>allows</w:t>
      </w:r>
      <w:r w:rsidR="0051327E" w:rsidRPr="00DD3203">
        <w:rPr>
          <w:rFonts w:ascii="Arial" w:eastAsia="Arial Unicode MS" w:hAnsi="Arial" w:cs="Arial"/>
        </w:rPr>
        <w:t xml:space="preserve"> each member to present the application they </w:t>
      </w:r>
      <w:r w:rsidR="0067245D" w:rsidRPr="00DD3203">
        <w:rPr>
          <w:rFonts w:ascii="Arial" w:eastAsia="Arial Unicode MS" w:hAnsi="Arial" w:cs="Arial"/>
        </w:rPr>
        <w:t xml:space="preserve">have </w:t>
      </w:r>
      <w:r w:rsidR="0067245D">
        <w:rPr>
          <w:rFonts w:ascii="Arial" w:eastAsia="Arial Unicode MS" w:hAnsi="Arial" w:cs="Arial"/>
        </w:rPr>
        <w:t>been</w:t>
      </w:r>
      <w:r>
        <w:rPr>
          <w:rFonts w:ascii="Arial" w:eastAsia="Arial Unicode MS" w:hAnsi="Arial" w:cs="Arial"/>
        </w:rPr>
        <w:t xml:space="preserve"> asked to </w:t>
      </w:r>
      <w:r w:rsidR="0051327E" w:rsidRPr="00DD3203">
        <w:rPr>
          <w:rFonts w:ascii="Arial" w:eastAsia="Arial Unicode MS" w:hAnsi="Arial" w:cs="Arial"/>
        </w:rPr>
        <w:t>review</w:t>
      </w:r>
      <w:r>
        <w:rPr>
          <w:rFonts w:ascii="Arial" w:eastAsia="Arial Unicode MS" w:hAnsi="Arial" w:cs="Arial"/>
        </w:rPr>
        <w:t xml:space="preserve"> by the Chair</w:t>
      </w:r>
    </w:p>
    <w:p w14:paraId="3C4A2BE5" w14:textId="77777777" w:rsidR="0051327E" w:rsidRPr="00DD3203" w:rsidRDefault="0051327E" w:rsidP="00250781">
      <w:pPr>
        <w:pStyle w:val="ListParagraph"/>
        <w:numPr>
          <w:ilvl w:val="0"/>
          <w:numId w:val="1"/>
        </w:numPr>
        <w:jc w:val="both"/>
        <w:rPr>
          <w:rFonts w:ascii="Arial" w:eastAsia="Arial Unicode MS" w:hAnsi="Arial" w:cs="Arial"/>
        </w:rPr>
      </w:pPr>
      <w:r w:rsidRPr="00DD3203">
        <w:rPr>
          <w:rFonts w:ascii="Arial" w:eastAsia="Arial Unicode MS" w:hAnsi="Arial" w:cs="Arial"/>
        </w:rPr>
        <w:t>SAP members grade applications</w:t>
      </w:r>
    </w:p>
    <w:p w14:paraId="3C4A2BE6" w14:textId="670D8175" w:rsidR="0051327E" w:rsidRPr="00DD3203" w:rsidRDefault="0051327E" w:rsidP="00250781">
      <w:pPr>
        <w:pStyle w:val="ListParagraph"/>
        <w:numPr>
          <w:ilvl w:val="0"/>
          <w:numId w:val="1"/>
        </w:numPr>
        <w:jc w:val="both"/>
        <w:rPr>
          <w:rFonts w:ascii="Arial" w:eastAsia="Arial Unicode MS" w:hAnsi="Arial" w:cs="Arial"/>
        </w:rPr>
      </w:pPr>
      <w:r w:rsidRPr="00DD3203">
        <w:rPr>
          <w:rFonts w:ascii="Arial" w:eastAsia="Arial Unicode MS" w:hAnsi="Arial" w:cs="Arial"/>
        </w:rPr>
        <w:t>SAP recommendati</w:t>
      </w:r>
      <w:r w:rsidR="005640CA" w:rsidRPr="00DD3203">
        <w:rPr>
          <w:rFonts w:ascii="Arial" w:eastAsia="Arial Unicode MS" w:hAnsi="Arial" w:cs="Arial"/>
        </w:rPr>
        <w:t xml:space="preserve">ons are conveyed to </w:t>
      </w:r>
      <w:r w:rsidR="00DD3203" w:rsidRPr="00DD3203">
        <w:rPr>
          <w:rFonts w:ascii="Arial" w:eastAsia="Arial Unicode MS" w:hAnsi="Arial" w:cs="Arial"/>
        </w:rPr>
        <w:t>the MSA</w:t>
      </w:r>
      <w:r w:rsidR="005640CA" w:rsidRPr="00DD3203">
        <w:rPr>
          <w:rFonts w:ascii="Arial" w:eastAsia="Arial Unicode MS" w:hAnsi="Arial" w:cs="Arial"/>
        </w:rPr>
        <w:t xml:space="preserve"> Trust</w:t>
      </w:r>
      <w:r w:rsidRPr="00DD3203">
        <w:rPr>
          <w:rFonts w:ascii="Arial" w:eastAsia="Arial Unicode MS" w:hAnsi="Arial" w:cs="Arial"/>
        </w:rPr>
        <w:t xml:space="preserve"> Trustee Board for final agreement on grant awards</w:t>
      </w:r>
      <w:r w:rsidR="000E21F1">
        <w:rPr>
          <w:rFonts w:ascii="Arial" w:eastAsia="Arial Unicode MS" w:hAnsi="Arial" w:cs="Arial"/>
        </w:rPr>
        <w:t xml:space="preserve"> by the SAP Chair</w:t>
      </w:r>
    </w:p>
    <w:p w14:paraId="3C4A2BE7" w14:textId="700EF379" w:rsidR="0051327E" w:rsidRPr="00DD3203" w:rsidRDefault="0051327E" w:rsidP="00250781">
      <w:pPr>
        <w:pStyle w:val="ListParagraph"/>
        <w:numPr>
          <w:ilvl w:val="0"/>
          <w:numId w:val="1"/>
        </w:numPr>
        <w:jc w:val="both"/>
        <w:rPr>
          <w:rFonts w:ascii="Arial" w:eastAsia="Arial Unicode MS" w:hAnsi="Arial" w:cs="Arial"/>
        </w:rPr>
      </w:pPr>
      <w:r w:rsidRPr="00DD3203">
        <w:rPr>
          <w:rFonts w:ascii="Arial" w:eastAsia="Arial Unicode MS" w:hAnsi="Arial" w:cs="Arial"/>
        </w:rPr>
        <w:t xml:space="preserve">Panel members, external referees, Trust staff and applicants agree to abide by </w:t>
      </w:r>
      <w:r w:rsidR="00A71495">
        <w:rPr>
          <w:rFonts w:ascii="Arial" w:eastAsia="Arial Unicode MS" w:hAnsi="Arial" w:cs="Arial"/>
        </w:rPr>
        <w:t>the</w:t>
      </w:r>
      <w:r w:rsidRPr="00DD3203">
        <w:rPr>
          <w:rFonts w:ascii="Arial" w:eastAsia="Arial Unicode MS" w:hAnsi="Arial" w:cs="Arial"/>
        </w:rPr>
        <w:t xml:space="preserve"> Code of Conduct</w:t>
      </w:r>
    </w:p>
    <w:p w14:paraId="3C4A2BE8" w14:textId="77777777" w:rsidR="0051327E" w:rsidRPr="00DD3203" w:rsidRDefault="0051327E" w:rsidP="00250781">
      <w:pPr>
        <w:pStyle w:val="ListParagraph"/>
        <w:numPr>
          <w:ilvl w:val="0"/>
          <w:numId w:val="1"/>
        </w:numPr>
        <w:jc w:val="both"/>
        <w:rPr>
          <w:rFonts w:ascii="Arial" w:eastAsia="Arial Unicode MS" w:hAnsi="Arial" w:cs="Arial"/>
        </w:rPr>
      </w:pPr>
      <w:r w:rsidRPr="00DD3203">
        <w:rPr>
          <w:rFonts w:ascii="Arial" w:eastAsia="Arial Unicode MS" w:hAnsi="Arial" w:cs="Arial"/>
        </w:rPr>
        <w:t xml:space="preserve">A </w:t>
      </w:r>
      <w:proofErr w:type="gramStart"/>
      <w:r w:rsidRPr="00DD3203">
        <w:rPr>
          <w:rFonts w:ascii="Arial" w:eastAsia="Arial Unicode MS" w:hAnsi="Arial" w:cs="Arial"/>
        </w:rPr>
        <w:t>Conflict of Interest</w:t>
      </w:r>
      <w:proofErr w:type="gramEnd"/>
      <w:r w:rsidRPr="00DD3203">
        <w:rPr>
          <w:rFonts w:ascii="Arial" w:eastAsia="Arial Unicode MS" w:hAnsi="Arial" w:cs="Arial"/>
        </w:rPr>
        <w:t xml:space="preserve"> Policy is in place to which all SAP members abide.</w:t>
      </w:r>
    </w:p>
    <w:p w14:paraId="3C4A2BE9" w14:textId="77777777" w:rsidR="0051327E" w:rsidRPr="00DD3203" w:rsidRDefault="0051327E">
      <w:pPr>
        <w:rPr>
          <w:rFonts w:ascii="Arial" w:eastAsia="Arial Unicode MS" w:hAnsi="Arial" w:cs="Arial"/>
        </w:rPr>
      </w:pPr>
    </w:p>
    <w:p w14:paraId="3C4A2BEA" w14:textId="77777777" w:rsidR="00D9572E" w:rsidRPr="00DD3203" w:rsidRDefault="00D9572E" w:rsidP="00D9572E">
      <w:pPr>
        <w:pStyle w:val="ListParagraph"/>
        <w:rPr>
          <w:rFonts w:ascii="Arial" w:eastAsia="Arial Unicode MS" w:hAnsi="Arial" w:cs="Arial"/>
        </w:rPr>
      </w:pPr>
    </w:p>
    <w:p w14:paraId="3C4A2BEC" w14:textId="74E4E6E4" w:rsidR="007F75DA" w:rsidRDefault="007F75DA" w:rsidP="003C3199">
      <w:pPr>
        <w:pStyle w:val="ListParagraph"/>
        <w:ind w:left="0"/>
        <w:rPr>
          <w:rFonts w:ascii="Arial" w:eastAsia="Arial Unicode MS" w:hAnsi="Arial" w:cs="Arial"/>
        </w:rPr>
      </w:pPr>
      <w:r w:rsidRPr="00DD3203">
        <w:rPr>
          <w:rFonts w:ascii="Arial" w:eastAsia="Arial Unicode MS" w:hAnsi="Arial" w:cs="Arial"/>
        </w:rPr>
        <w:t xml:space="preserve">Reviewed </w:t>
      </w:r>
      <w:r w:rsidR="009C7777">
        <w:rPr>
          <w:rFonts w:ascii="Arial" w:eastAsia="Arial Unicode MS" w:hAnsi="Arial" w:cs="Arial"/>
        </w:rPr>
        <w:tab/>
      </w:r>
      <w:r w:rsidR="009C7777">
        <w:rPr>
          <w:rFonts w:ascii="Arial" w:eastAsia="Arial Unicode MS" w:hAnsi="Arial" w:cs="Arial"/>
        </w:rPr>
        <w:tab/>
        <w:t>June</w:t>
      </w:r>
      <w:r w:rsidR="000E21F1">
        <w:rPr>
          <w:rFonts w:ascii="Arial" w:eastAsia="Arial Unicode MS" w:hAnsi="Arial" w:cs="Arial"/>
        </w:rPr>
        <w:t xml:space="preserve"> 20</w:t>
      </w:r>
      <w:r w:rsidR="009C7777">
        <w:rPr>
          <w:rFonts w:ascii="Arial" w:eastAsia="Arial Unicode MS" w:hAnsi="Arial" w:cs="Arial"/>
        </w:rPr>
        <w:t>24</w:t>
      </w:r>
    </w:p>
    <w:p w14:paraId="3644CF41" w14:textId="0C7ABE0E" w:rsidR="00DD3203" w:rsidRPr="00DD3203" w:rsidRDefault="000E21F1" w:rsidP="003C3199">
      <w:pPr>
        <w:pStyle w:val="ListParagraph"/>
        <w:ind w:left="0"/>
        <w:rPr>
          <w:rFonts w:ascii="Arial" w:eastAsia="Arial Unicode MS" w:hAnsi="Arial" w:cs="Arial"/>
        </w:rPr>
      </w:pPr>
      <w:r>
        <w:rPr>
          <w:rFonts w:ascii="Arial" w:eastAsia="Arial Unicode MS" w:hAnsi="Arial" w:cs="Arial"/>
        </w:rPr>
        <w:t>Next review due</w:t>
      </w:r>
      <w:r w:rsidR="00DD3203">
        <w:rPr>
          <w:rFonts w:ascii="Arial" w:eastAsia="Arial Unicode MS" w:hAnsi="Arial" w:cs="Arial"/>
        </w:rPr>
        <w:t xml:space="preserve"> </w:t>
      </w:r>
      <w:r w:rsidR="009C7777">
        <w:rPr>
          <w:rFonts w:ascii="Arial" w:eastAsia="Arial Unicode MS" w:hAnsi="Arial" w:cs="Arial"/>
        </w:rPr>
        <w:tab/>
        <w:t>June 2027</w:t>
      </w:r>
    </w:p>
    <w:p w14:paraId="3C4A2BED" w14:textId="77777777" w:rsidR="007F75DA" w:rsidRPr="00DD3203" w:rsidRDefault="007F75DA" w:rsidP="003C3199">
      <w:pPr>
        <w:pStyle w:val="ListParagraph"/>
        <w:ind w:left="0"/>
        <w:rPr>
          <w:rFonts w:ascii="Arial" w:eastAsia="Arial Unicode MS" w:hAnsi="Arial" w:cs="Arial"/>
        </w:rPr>
      </w:pPr>
      <w:r w:rsidRPr="00DD3203">
        <w:rPr>
          <w:rFonts w:ascii="Arial" w:eastAsia="Arial Unicode MS" w:hAnsi="Arial" w:cs="Arial"/>
        </w:rPr>
        <w:t>Scientific Advisory Panel</w:t>
      </w:r>
    </w:p>
    <w:sectPr w:rsidR="007F75DA" w:rsidRPr="00DD320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EBA01" w14:textId="77777777" w:rsidR="004E2629" w:rsidRDefault="004E2629" w:rsidP="00E1088D">
      <w:pPr>
        <w:spacing w:after="0" w:line="240" w:lineRule="auto"/>
      </w:pPr>
      <w:r>
        <w:separator/>
      </w:r>
    </w:p>
  </w:endnote>
  <w:endnote w:type="continuationSeparator" w:id="0">
    <w:p w14:paraId="5448C28D" w14:textId="77777777" w:rsidR="004E2629" w:rsidRDefault="004E2629" w:rsidP="00E10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95FFD" w14:textId="318FF003" w:rsidR="00DD3203" w:rsidRPr="00FF1736" w:rsidRDefault="004462B7" w:rsidP="00DD3203">
    <w:pPr>
      <w:pStyle w:val="Footer"/>
      <w:jc w:val="center"/>
      <w:rPr>
        <w:sz w:val="18"/>
        <w:szCs w:val="18"/>
      </w:rPr>
    </w:pPr>
    <w:sdt>
      <w:sdtPr>
        <w:rPr>
          <w:sz w:val="18"/>
          <w:szCs w:val="18"/>
        </w:rPr>
        <w:id w:val="-484397771"/>
        <w:docPartObj>
          <w:docPartGallery w:val="Page Numbers (Bottom of Page)"/>
          <w:docPartUnique/>
        </w:docPartObj>
      </w:sdtPr>
      <w:sdtEndPr>
        <w:rPr>
          <w:rFonts w:ascii="Arial" w:hAnsi="Arial" w:cs="Arial"/>
        </w:rPr>
      </w:sdtEndPr>
      <w:sdtContent>
        <w:sdt>
          <w:sdtPr>
            <w:rPr>
              <w:rFonts w:ascii="Arial" w:hAnsi="Arial" w:cs="Arial"/>
              <w:sz w:val="18"/>
              <w:szCs w:val="18"/>
            </w:rPr>
            <w:id w:val="-1769616900"/>
            <w:docPartObj>
              <w:docPartGallery w:val="Page Numbers (Top of Page)"/>
              <w:docPartUnique/>
            </w:docPartObj>
          </w:sdtPr>
          <w:sdtEndPr/>
          <w:sdtContent>
            <w:r w:rsidR="00DD3203" w:rsidRPr="00FF1736">
              <w:rPr>
                <w:rFonts w:ascii="Arial" w:hAnsi="Arial" w:cs="Arial"/>
                <w:sz w:val="18"/>
                <w:szCs w:val="18"/>
              </w:rPr>
              <w:t>Registered Charity No 1137652 (England and Wales) and SC044535 (Scotland)</w:t>
            </w:r>
            <w:r w:rsidR="00DD3203" w:rsidRPr="00FF1736">
              <w:rPr>
                <w:sz w:val="18"/>
                <w:szCs w:val="18"/>
              </w:rPr>
              <w:t xml:space="preserve"> </w:t>
            </w:r>
          </w:sdtContent>
        </w:sdt>
      </w:sdtContent>
    </w:sdt>
  </w:p>
  <w:p w14:paraId="17B72B34" w14:textId="6812BAAA" w:rsidR="00DD3203" w:rsidRDefault="00DD3203">
    <w:pPr>
      <w:pStyle w:val="Footer"/>
    </w:pPr>
  </w:p>
  <w:p w14:paraId="3C4A2BF5" w14:textId="77777777" w:rsidR="00E1088D" w:rsidRDefault="00E10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99E2F" w14:textId="77777777" w:rsidR="004E2629" w:rsidRDefault="004E2629" w:rsidP="00E1088D">
      <w:pPr>
        <w:spacing w:after="0" w:line="240" w:lineRule="auto"/>
      </w:pPr>
      <w:r>
        <w:separator/>
      </w:r>
    </w:p>
  </w:footnote>
  <w:footnote w:type="continuationSeparator" w:id="0">
    <w:p w14:paraId="3E088881" w14:textId="77777777" w:rsidR="004E2629" w:rsidRDefault="004E2629" w:rsidP="00E10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423457"/>
      <w:docPartObj>
        <w:docPartGallery w:val="Page Numbers (Top of Page)"/>
        <w:docPartUnique/>
      </w:docPartObj>
    </w:sdtPr>
    <w:sdtEndPr>
      <w:rPr>
        <w:noProof/>
      </w:rPr>
    </w:sdtEndPr>
    <w:sdtContent>
      <w:p w14:paraId="4959F812" w14:textId="3AF665C8" w:rsidR="00DD3203" w:rsidRDefault="00DD3203">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2E6D1A89" w14:textId="77777777" w:rsidR="00DD3203" w:rsidRDefault="00DD3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B7D2C"/>
    <w:multiLevelType w:val="hybridMultilevel"/>
    <w:tmpl w:val="A7F88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7562FA"/>
    <w:multiLevelType w:val="hybridMultilevel"/>
    <w:tmpl w:val="79089364"/>
    <w:lvl w:ilvl="0" w:tplc="2F22BAC4">
      <w:numFmt w:val="bullet"/>
      <w:lvlText w:val="-"/>
      <w:lvlJc w:val="left"/>
      <w:pPr>
        <w:ind w:left="720" w:hanging="360"/>
      </w:pPr>
      <w:rPr>
        <w:rFonts w:ascii="Museo Sans 300" w:eastAsiaTheme="minorHAnsi" w:hAnsi="Museo Sans 30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8856DD"/>
    <w:multiLevelType w:val="hybridMultilevel"/>
    <w:tmpl w:val="69F8C5F4"/>
    <w:lvl w:ilvl="0" w:tplc="19E85356">
      <w:start w:val="1"/>
      <w:numFmt w:val="bullet"/>
      <w:lvlText w:val="-"/>
      <w:lvlJc w:val="left"/>
      <w:pPr>
        <w:ind w:left="720" w:hanging="360"/>
      </w:pPr>
      <w:rPr>
        <w:rFonts w:ascii="Museo Sans 300" w:eastAsiaTheme="minorHAnsi" w:hAnsi="Museo Sans 30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805327">
    <w:abstractNumId w:val="0"/>
  </w:num>
  <w:num w:numId="2" w16cid:durableId="1009873913">
    <w:abstractNumId w:val="1"/>
  </w:num>
  <w:num w:numId="3" w16cid:durableId="976911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AF0"/>
    <w:rsid w:val="000A5D98"/>
    <w:rsid w:val="000B2B51"/>
    <w:rsid w:val="000E21F1"/>
    <w:rsid w:val="0017422E"/>
    <w:rsid w:val="00250781"/>
    <w:rsid w:val="002F5C1D"/>
    <w:rsid w:val="00394790"/>
    <w:rsid w:val="003C3199"/>
    <w:rsid w:val="00405C6E"/>
    <w:rsid w:val="00410931"/>
    <w:rsid w:val="00424A24"/>
    <w:rsid w:val="004462B7"/>
    <w:rsid w:val="004E2629"/>
    <w:rsid w:val="0051327E"/>
    <w:rsid w:val="0055438D"/>
    <w:rsid w:val="005640CA"/>
    <w:rsid w:val="00594BCC"/>
    <w:rsid w:val="0067245D"/>
    <w:rsid w:val="00761A28"/>
    <w:rsid w:val="007F75DA"/>
    <w:rsid w:val="00826542"/>
    <w:rsid w:val="008C78D3"/>
    <w:rsid w:val="00927E12"/>
    <w:rsid w:val="00950DD9"/>
    <w:rsid w:val="0095121A"/>
    <w:rsid w:val="009C7777"/>
    <w:rsid w:val="00A71495"/>
    <w:rsid w:val="00A73A44"/>
    <w:rsid w:val="00B87C4B"/>
    <w:rsid w:val="00BB1EB3"/>
    <w:rsid w:val="00CA0ADC"/>
    <w:rsid w:val="00CA6B38"/>
    <w:rsid w:val="00CE7AF0"/>
    <w:rsid w:val="00D025F0"/>
    <w:rsid w:val="00D440B7"/>
    <w:rsid w:val="00D91530"/>
    <w:rsid w:val="00D9572E"/>
    <w:rsid w:val="00DD3203"/>
    <w:rsid w:val="00DE5AAD"/>
    <w:rsid w:val="00E1088D"/>
    <w:rsid w:val="00E76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2BD4"/>
  <w15:docId w15:val="{7198C002-35F6-4B28-9D34-BF79CB13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useo Sans 300" w:eastAsiaTheme="minorHAnsi" w:hAnsi="Museo Sans 300"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AF0"/>
    <w:rPr>
      <w:rFonts w:ascii="Tahoma" w:hAnsi="Tahoma" w:cs="Tahoma"/>
      <w:sz w:val="16"/>
      <w:szCs w:val="16"/>
    </w:rPr>
  </w:style>
  <w:style w:type="paragraph" w:styleId="ListParagraph">
    <w:name w:val="List Paragraph"/>
    <w:basedOn w:val="Normal"/>
    <w:uiPriority w:val="34"/>
    <w:qFormat/>
    <w:rsid w:val="00250781"/>
    <w:pPr>
      <w:ind w:left="720"/>
      <w:contextualSpacing/>
    </w:pPr>
  </w:style>
  <w:style w:type="paragraph" w:styleId="NoSpacing">
    <w:name w:val="No Spacing"/>
    <w:uiPriority w:val="1"/>
    <w:qFormat/>
    <w:rsid w:val="00826542"/>
    <w:pPr>
      <w:spacing w:after="0" w:line="240" w:lineRule="auto"/>
    </w:pPr>
  </w:style>
  <w:style w:type="paragraph" w:styleId="Header">
    <w:name w:val="header"/>
    <w:basedOn w:val="Normal"/>
    <w:link w:val="HeaderChar"/>
    <w:uiPriority w:val="99"/>
    <w:unhideWhenUsed/>
    <w:rsid w:val="00E10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88D"/>
  </w:style>
  <w:style w:type="paragraph" w:styleId="Footer">
    <w:name w:val="footer"/>
    <w:basedOn w:val="Normal"/>
    <w:link w:val="FooterChar"/>
    <w:uiPriority w:val="99"/>
    <w:unhideWhenUsed/>
    <w:rsid w:val="00E10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32481917921448F3C505426964534" ma:contentTypeVersion="10" ma:contentTypeDescription="Create a new document." ma:contentTypeScope="" ma:versionID="e643dacfcf2c78526daea2bb75e9ff5c">
  <xsd:schema xmlns:xsd="http://www.w3.org/2001/XMLSchema" xmlns:xs="http://www.w3.org/2001/XMLSchema" xmlns:p="http://schemas.microsoft.com/office/2006/metadata/properties" xmlns:ns2="2a5b601a-809b-424e-a840-b5f1e1527a68" xmlns:ns3="60a9cdc8-55f5-4155-8ed0-3ae09267a9ba" targetNamespace="http://schemas.microsoft.com/office/2006/metadata/properties" ma:root="true" ma:fieldsID="29aa92391af53367de58d5c2151063fe" ns2:_="" ns3:_="">
    <xsd:import namespace="2a5b601a-809b-424e-a840-b5f1e1527a68"/>
    <xsd:import namespace="60a9cdc8-55f5-4155-8ed0-3ae09267a9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b601a-809b-424e-a840-b5f1e1527a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a9cdc8-55f5-4155-8ed0-3ae09267a9b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E7D99A-AE7E-42AA-8190-5A9690126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b601a-809b-424e-a840-b5f1e1527a68"/>
    <ds:schemaRef ds:uri="60a9cdc8-55f5-4155-8ed0-3ae09267a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B00F0-9989-4BA2-A9A1-F849CC1208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1FB60D-92CA-4A29-819C-F97F8C3FF4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Walker</dc:creator>
  <cp:lastModifiedBy>Nikki Webster</cp:lastModifiedBy>
  <cp:revision>10</cp:revision>
  <cp:lastPrinted>2017-08-31T14:00:00Z</cp:lastPrinted>
  <dcterms:created xsi:type="dcterms:W3CDTF">2021-08-11T15:40:00Z</dcterms:created>
  <dcterms:modified xsi:type="dcterms:W3CDTF">2025-05-16T10:31:00Z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0x01010019532481917921448F3C505426964534</vt:lpwstr>
  </property>
</Properties>
</file>